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8FDA" w14:textId="77777777" w:rsidR="00394DA2" w:rsidRDefault="00000000">
      <w:pPr>
        <w:pStyle w:val="Heading1"/>
        <w:spacing w:before="240" w:after="120"/>
      </w:pPr>
      <w:r>
        <w:t>Are You the Bridge or the Bottleneck?</w:t>
      </w:r>
    </w:p>
    <w:p w14:paraId="38FB8FDD" w14:textId="77777777" w:rsidR="00394DA2" w:rsidRDefault="00000000">
      <w:pPr>
        <w:spacing w:after="200"/>
      </w:pPr>
      <w:r>
        <w:rPr>
          <w:b/>
          <w:bCs/>
          <w:color w:val="2E75B6"/>
          <w:sz w:val="32"/>
          <w:szCs w:val="32"/>
        </w:rPr>
        <w:t>The Middle Manager’s Moment of Truth</w:t>
      </w:r>
    </w:p>
    <w:p w14:paraId="25CAD9D1" w14:textId="77777777" w:rsidR="00394DA2" w:rsidRDefault="00000000">
      <w:pPr>
        <w:spacing w:after="60"/>
      </w:pPr>
      <w:r>
        <w:rPr>
          <w:i/>
          <w:iCs/>
          <w:color w:val="595959"/>
          <w:sz w:val="20"/>
          <w:szCs w:val="20"/>
        </w:rPr>
        <w:t>By Catalyst Operations Partners</w:t>
      </w:r>
    </w:p>
    <w:p w14:paraId="7212FA2B" w14:textId="77777777" w:rsidR="00394DA2" w:rsidRDefault="00394DA2">
      <w:pPr>
        <w:pBdr>
          <w:bottom w:val="single" w:sz="4" w:space="6" w:color="BFBFBF"/>
        </w:pBdr>
        <w:spacing w:before="80" w:after="80"/>
      </w:pPr>
    </w:p>
    <w:p w14:paraId="5D143C41" w14:textId="77777777" w:rsidR="00394DA2" w:rsidRDefault="00000000">
      <w:pPr>
        <w:spacing w:before="120" w:after="160"/>
      </w:pPr>
      <w:r>
        <w:t>There’s a question that doesn’t get asked enough in organizations — not in performance reviews, not in leadership offsites, and certainly not in the flow of a regular Tuesday. But it’s the question that may have the greatest impact on whether your team thrives, stalls, or quietly burns out beneath you.</w:t>
      </w:r>
    </w:p>
    <w:p w14:paraId="6C587462" w14:textId="77777777" w:rsidR="00394DA2" w:rsidRDefault="00000000">
      <w:pPr>
        <w:pBdr>
          <w:left w:val="single" w:sz="12" w:space="12" w:color="2E75B6"/>
        </w:pBdr>
        <w:spacing w:before="200" w:after="200"/>
        <w:ind w:left="720" w:right="720"/>
      </w:pPr>
      <w:r>
        <w:rPr>
          <w:b/>
          <w:bCs/>
          <w:color w:val="1F4E79"/>
          <w:sz w:val="26"/>
          <w:szCs w:val="26"/>
        </w:rPr>
        <w:t>Are you a bridge — or are you a bottleneck?</w:t>
      </w:r>
    </w:p>
    <w:p w14:paraId="1875CD96" w14:textId="77777777" w:rsidR="00394DA2" w:rsidRDefault="00000000">
      <w:pPr>
        <w:spacing w:before="120" w:after="160"/>
      </w:pPr>
      <w:r>
        <w:t>Before you answer too quickly, consider this: most bottlenecks don’t know they’re bottlenecks. That’s precisely what makes them so costly.</w:t>
      </w:r>
    </w:p>
    <w:p w14:paraId="7A5CC23D" w14:textId="77777777" w:rsidR="00394DA2" w:rsidRDefault="00394DA2">
      <w:pPr>
        <w:pBdr>
          <w:bottom w:val="single" w:sz="4" w:space="6" w:color="BFBFBF"/>
        </w:pBdr>
        <w:spacing w:before="80" w:after="80"/>
      </w:pPr>
    </w:p>
    <w:p w14:paraId="53949AB1" w14:textId="77777777" w:rsidR="00394DA2" w:rsidRDefault="00000000">
      <w:pPr>
        <w:pStyle w:val="Heading2"/>
      </w:pPr>
      <w:r>
        <w:t>The Uncomfortable Truth About the Middle</w:t>
      </w:r>
    </w:p>
    <w:p w14:paraId="06FF4DCC" w14:textId="77777777" w:rsidR="00394DA2" w:rsidRDefault="00000000">
      <w:pPr>
        <w:spacing w:before="120" w:after="160"/>
      </w:pPr>
      <w:r>
        <w:t>Middle managers occupy one of the most consequential — and most misunderstood — positions in any organization. You’re the translation layer between executive strategy and frontline execution. When that layer works well, companies move with clarity and speed. When it doesn’t, strategies die in email threads and initiatives dissolve into confusion.</w:t>
      </w:r>
    </w:p>
    <w:p w14:paraId="0B584841" w14:textId="13500B3C" w:rsidR="00394DA2" w:rsidRDefault="00000000">
      <w:pPr>
        <w:spacing w:before="120" w:after="160"/>
      </w:pPr>
      <w:r>
        <w:t xml:space="preserve">The pressure is real on both sides. Leadership wants results, speed, and alignment. Your team wants direction, autonomy, and protection from the noise above. You’re expected to deliver both simultaneously, often with fewer resources than the problem </w:t>
      </w:r>
      <w:r w:rsidR="005C6C2A">
        <w:t>demands</w:t>
      </w:r>
      <w:r>
        <w:t>.</w:t>
      </w:r>
    </w:p>
    <w:p w14:paraId="54D8A17B" w14:textId="77777777" w:rsidR="00394DA2" w:rsidRDefault="00000000">
      <w:pPr>
        <w:spacing w:before="120" w:after="160"/>
      </w:pPr>
      <w:r>
        <w:t>This is the middle manager’s dilemma. And how you respond to it determines whether you’re catalyzing your organization’s performance — or quietly undermining it.</w:t>
      </w:r>
    </w:p>
    <w:p w14:paraId="15B7CA8C" w14:textId="77777777" w:rsidR="00394DA2" w:rsidRDefault="00394DA2">
      <w:pPr>
        <w:pBdr>
          <w:bottom w:val="single" w:sz="4" w:space="6" w:color="BFBFBF"/>
        </w:pBdr>
        <w:spacing w:before="80" w:after="80"/>
      </w:pPr>
    </w:p>
    <w:p w14:paraId="46E20EB0" w14:textId="77777777" w:rsidR="00394DA2" w:rsidRDefault="00000000">
      <w:pPr>
        <w:pStyle w:val="Heading2"/>
      </w:pPr>
      <w:r>
        <w:t>Signs You Might Be Building a Bridge</w:t>
      </w:r>
    </w:p>
    <w:p w14:paraId="695A47C2" w14:textId="77777777" w:rsidR="00394DA2" w:rsidRDefault="00000000">
      <w:pPr>
        <w:spacing w:before="120" w:after="160"/>
      </w:pPr>
      <w:r>
        <w:t>Bridges create flow. If you’re operating as one, your team probably:</w:t>
      </w:r>
    </w:p>
    <w:p w14:paraId="477FC4CD" w14:textId="77777777" w:rsidR="00394DA2" w:rsidRDefault="00000000">
      <w:pPr>
        <w:pStyle w:val="ListParagraph"/>
        <w:numPr>
          <w:ilvl w:val="0"/>
          <w:numId w:val="2"/>
        </w:numPr>
      </w:pPr>
      <w:r>
        <w:t xml:space="preserve">Understands </w:t>
      </w:r>
      <w:r>
        <w:rPr>
          <w:i/>
          <w:iCs/>
        </w:rPr>
        <w:t>why</w:t>
      </w:r>
      <w:r>
        <w:t xml:space="preserve"> a directive matters, not just </w:t>
      </w:r>
      <w:r>
        <w:rPr>
          <w:i/>
          <w:iCs/>
        </w:rPr>
        <w:t>what</w:t>
      </w:r>
      <w:r>
        <w:t xml:space="preserve"> they’ve been asked to do</w:t>
      </w:r>
    </w:p>
    <w:p w14:paraId="0BADD8D3" w14:textId="77777777" w:rsidR="00394DA2" w:rsidRDefault="00000000">
      <w:pPr>
        <w:pStyle w:val="ListParagraph"/>
        <w:numPr>
          <w:ilvl w:val="0"/>
          <w:numId w:val="2"/>
        </w:numPr>
      </w:pPr>
      <w:r>
        <w:t>Brings problems to you knowing they’ll leave with clarity, not more questions</w:t>
      </w:r>
    </w:p>
    <w:p w14:paraId="2763BCCB" w14:textId="77777777" w:rsidR="00394DA2" w:rsidRDefault="00000000">
      <w:pPr>
        <w:pStyle w:val="ListParagraph"/>
        <w:numPr>
          <w:ilvl w:val="0"/>
          <w:numId w:val="2"/>
        </w:numPr>
      </w:pPr>
      <w:r>
        <w:t>Works with speed and confidence because they trust the direction you’ve set</w:t>
      </w:r>
    </w:p>
    <w:p w14:paraId="384E7CAE" w14:textId="77777777" w:rsidR="00394DA2" w:rsidRDefault="00000000">
      <w:pPr>
        <w:pStyle w:val="ListParagraph"/>
        <w:numPr>
          <w:ilvl w:val="0"/>
          <w:numId w:val="2"/>
        </w:numPr>
      </w:pPr>
      <w:r>
        <w:t>Experiences you as a resource, not a gatekeeper</w:t>
      </w:r>
    </w:p>
    <w:p w14:paraId="3611FD3F" w14:textId="77777777" w:rsidR="00394DA2" w:rsidRDefault="00000000">
      <w:pPr>
        <w:spacing w:before="200" w:after="160"/>
      </w:pPr>
      <w:r>
        <w:lastRenderedPageBreak/>
        <w:t>Bridge managers translate ambiguity into action. They absorb organizational noise and convert it into signal. They don’t just manage tasks — they manage meaning.</w:t>
      </w:r>
    </w:p>
    <w:p w14:paraId="6B2D3226" w14:textId="77777777" w:rsidR="00394DA2" w:rsidRDefault="00394DA2">
      <w:pPr>
        <w:pBdr>
          <w:bottom w:val="single" w:sz="4" w:space="6" w:color="BFBFBF"/>
        </w:pBdr>
        <w:spacing w:before="80" w:after="80"/>
      </w:pPr>
    </w:p>
    <w:p w14:paraId="3FE9DAF5" w14:textId="77777777" w:rsidR="00394DA2" w:rsidRDefault="00000000">
      <w:pPr>
        <w:pStyle w:val="Heading2"/>
      </w:pPr>
      <w:r>
        <w:t>Signs You Might Have Become a Bottleneck</w:t>
      </w:r>
    </w:p>
    <w:p w14:paraId="0981CC4A" w14:textId="77777777" w:rsidR="00394DA2" w:rsidRDefault="00000000">
      <w:pPr>
        <w:spacing w:before="120" w:after="160"/>
      </w:pPr>
      <w:r>
        <w:t>Bottlenecks slow flow, often without realizing it. Ask yourself honestly:</w:t>
      </w:r>
    </w:p>
    <w:p w14:paraId="5386D9D8" w14:textId="77777777" w:rsidR="00394DA2" w:rsidRDefault="00000000">
      <w:pPr>
        <w:pStyle w:val="ListParagraph"/>
        <w:numPr>
          <w:ilvl w:val="0"/>
          <w:numId w:val="2"/>
        </w:numPr>
      </w:pPr>
      <w:r>
        <w:t>Do decisions stall when they reach your desk?</w:t>
      </w:r>
    </w:p>
    <w:p w14:paraId="77601EB0" w14:textId="77777777" w:rsidR="00394DA2" w:rsidRDefault="00000000">
      <w:pPr>
        <w:pStyle w:val="ListParagraph"/>
        <w:numPr>
          <w:ilvl w:val="0"/>
          <w:numId w:val="2"/>
        </w:numPr>
      </w:pPr>
      <w:r>
        <w:t>Does your team avoid bringing you problems because the conversation takes too long or feels too risky?</w:t>
      </w:r>
    </w:p>
    <w:p w14:paraId="3D86435E" w14:textId="77777777" w:rsidR="00394DA2" w:rsidRDefault="00000000">
      <w:pPr>
        <w:pStyle w:val="ListParagraph"/>
        <w:numPr>
          <w:ilvl w:val="0"/>
          <w:numId w:val="2"/>
        </w:numPr>
      </w:pPr>
      <w:r>
        <w:t>Are you the last to delegate and the first to review — twice?</w:t>
      </w:r>
    </w:p>
    <w:p w14:paraId="62D34989" w14:textId="77777777" w:rsidR="00394DA2" w:rsidRDefault="00000000">
      <w:pPr>
        <w:pStyle w:val="ListParagraph"/>
        <w:numPr>
          <w:ilvl w:val="0"/>
          <w:numId w:val="2"/>
        </w:numPr>
      </w:pPr>
      <w:r>
        <w:t>Do you find yourself “staying close to the work” in ways that leave little room for your people to grow?</w:t>
      </w:r>
    </w:p>
    <w:p w14:paraId="5EB8E52F" w14:textId="77777777" w:rsidR="00394DA2" w:rsidRDefault="00000000">
      <w:pPr>
        <w:spacing w:before="200" w:after="160"/>
      </w:pPr>
      <w:r>
        <w:t>None of these behaviors come from bad intentions. They often come from the same instinct that made you effective as an individual contributor: a high standard for quality, a sense of ownership, a desire to get things right. But at scale, those instincts can calcify into control — and control, when it replaces trust, becomes friction.</w:t>
      </w:r>
    </w:p>
    <w:p w14:paraId="763D22CC" w14:textId="77777777" w:rsidR="00394DA2" w:rsidRDefault="00394DA2">
      <w:pPr>
        <w:pBdr>
          <w:bottom w:val="single" w:sz="4" w:space="6" w:color="BFBFBF"/>
        </w:pBdr>
        <w:spacing w:before="80" w:after="80"/>
      </w:pPr>
    </w:p>
    <w:p w14:paraId="226CED70" w14:textId="77777777" w:rsidR="00394DA2" w:rsidRDefault="00000000">
      <w:pPr>
        <w:pStyle w:val="Heading2"/>
      </w:pPr>
      <w:r>
        <w:t>Why This Matters More Than Ever</w:t>
      </w:r>
    </w:p>
    <w:p w14:paraId="47DDA8CB" w14:textId="77777777" w:rsidR="00394DA2" w:rsidRDefault="00000000">
      <w:pPr>
        <w:spacing w:before="120" w:after="160"/>
      </w:pPr>
      <w:r>
        <w:t>The organizations winning today aren’t the ones with the smartest leaders at the top. They’re the ones with the clearest, most empowered managers in the middle. Speed of execution now depends on distributed decision-making — on teams that can act without waiting for permission at every turn.</w:t>
      </w:r>
    </w:p>
    <w:p w14:paraId="1DA15C0C" w14:textId="77777777" w:rsidR="00394DA2" w:rsidRDefault="00000000">
      <w:pPr>
        <w:spacing w:before="120" w:after="160"/>
      </w:pPr>
      <w:r>
        <w:t>The companies struggling? They often have a middle layer that is either overwhelmed, undertrained, or structurally set up to slow things down. Not because of individual failure, but because no one ever redesigned the role for the demands of the current environment.</w:t>
      </w:r>
    </w:p>
    <w:p w14:paraId="52550C34" w14:textId="77777777" w:rsidR="00394DA2" w:rsidRDefault="00000000">
      <w:pPr>
        <w:spacing w:before="120" w:after="160"/>
      </w:pPr>
      <w:r>
        <w:t xml:space="preserve">This is where operations and organizational design matter most. The question isn’t just whether </w:t>
      </w:r>
      <w:r>
        <w:rPr>
          <w:i/>
          <w:iCs/>
        </w:rPr>
        <w:t>you</w:t>
      </w:r>
      <w:r>
        <w:t xml:space="preserve"> are a bridge or a bottleneck — it’s whether the </w:t>
      </w:r>
      <w:r>
        <w:rPr>
          <w:i/>
          <w:iCs/>
        </w:rPr>
        <w:t>systems and structures</w:t>
      </w:r>
      <w:r>
        <w:t xml:space="preserve"> around you are designed to support bridge behavior at all.</w:t>
      </w:r>
    </w:p>
    <w:p w14:paraId="23C20A8C" w14:textId="77777777" w:rsidR="00394DA2" w:rsidRDefault="00394DA2">
      <w:pPr>
        <w:pBdr>
          <w:bottom w:val="single" w:sz="4" w:space="6" w:color="BFBFBF"/>
        </w:pBdr>
        <w:spacing w:before="80" w:after="80"/>
      </w:pPr>
    </w:p>
    <w:p w14:paraId="661B66A9" w14:textId="77777777" w:rsidR="00394DA2" w:rsidRDefault="00000000">
      <w:pPr>
        <w:pStyle w:val="Heading2"/>
      </w:pPr>
      <w:r>
        <w:t>Three Questions Worth Sitting With</w:t>
      </w:r>
    </w:p>
    <w:p w14:paraId="443E5E60" w14:textId="77777777" w:rsidR="00394DA2" w:rsidRDefault="00000000">
      <w:pPr>
        <w:spacing w:before="120" w:after="160"/>
      </w:pPr>
      <w:r>
        <w:t>If you’re a mid-level manager reading this, we’d invite you to reflect on three things before your next team interaction:</w:t>
      </w:r>
    </w:p>
    <w:p w14:paraId="27B761D1" w14:textId="77777777" w:rsidR="00394DA2" w:rsidRDefault="00000000">
      <w:pPr>
        <w:pStyle w:val="ListParagraph"/>
        <w:numPr>
          <w:ilvl w:val="0"/>
          <w:numId w:val="3"/>
        </w:numPr>
      </w:pPr>
      <w:r>
        <w:rPr>
          <w:b/>
          <w:bCs/>
        </w:rPr>
        <w:lastRenderedPageBreak/>
        <w:t xml:space="preserve">What decisions are you making that your team could — and should — be making? </w:t>
      </w:r>
      <w:r>
        <w:t>Delegation isn’t abdication. It’s one of the most powerful investments a manager can make.</w:t>
      </w:r>
    </w:p>
    <w:p w14:paraId="413059B4" w14:textId="77777777" w:rsidR="00394DA2" w:rsidRDefault="00000000">
      <w:pPr>
        <w:pStyle w:val="ListParagraph"/>
        <w:numPr>
          <w:ilvl w:val="0"/>
          <w:numId w:val="3"/>
        </w:numPr>
      </w:pPr>
      <w:r>
        <w:rPr>
          <w:b/>
          <w:bCs/>
        </w:rPr>
        <w:t xml:space="preserve">When your team comes to you with a problem, do they leave with more clarity or more process? </w:t>
      </w:r>
      <w:r>
        <w:t>The experience of seeking your input should increase momentum, not slow it.</w:t>
      </w:r>
    </w:p>
    <w:p w14:paraId="76EE32DE" w14:textId="77777777" w:rsidR="00394DA2" w:rsidRDefault="00000000">
      <w:pPr>
        <w:pStyle w:val="ListParagraph"/>
        <w:numPr>
          <w:ilvl w:val="0"/>
          <w:numId w:val="3"/>
        </w:numPr>
      </w:pPr>
      <w:r>
        <w:rPr>
          <w:b/>
          <w:bCs/>
        </w:rPr>
        <w:t xml:space="preserve">If you were out for two weeks, would your team thrive, tread water, or quietly wait for your return? </w:t>
      </w:r>
      <w:r>
        <w:t>The answer tells you everything about whether you’ve built a bridge or a dependency.</w:t>
      </w:r>
    </w:p>
    <w:p w14:paraId="2B225EBE" w14:textId="77777777" w:rsidR="00394DA2" w:rsidRDefault="00394DA2">
      <w:pPr>
        <w:pBdr>
          <w:bottom w:val="single" w:sz="4" w:space="6" w:color="BFBFBF"/>
        </w:pBdr>
        <w:spacing w:before="80" w:after="80"/>
      </w:pPr>
    </w:p>
    <w:p w14:paraId="60996EAC" w14:textId="77777777" w:rsidR="00394DA2" w:rsidRDefault="00000000">
      <w:pPr>
        <w:pStyle w:val="Heading2"/>
      </w:pPr>
      <w:r>
        <w:t>The Case for Honest Diagnosis</w:t>
      </w:r>
    </w:p>
    <w:p w14:paraId="7937998B" w14:textId="35AEC543" w:rsidR="00394DA2" w:rsidRDefault="00000000">
      <w:pPr>
        <w:spacing w:before="120" w:after="160"/>
      </w:pPr>
      <w:r>
        <w:t xml:space="preserve">At Catalyst Operations Partners, we work with organizations that are ready to ask the hard questions — not just about their strategy, but about how work </w:t>
      </w:r>
      <w:r w:rsidR="005C6C2A">
        <w:t>flows</w:t>
      </w:r>
      <w:r>
        <w:t xml:space="preserve"> through the middle of their business. </w:t>
      </w:r>
      <w:r w:rsidR="005C6C2A">
        <w:t>Often</w:t>
      </w:r>
      <w:r>
        <w:t>, the gap between what leadership intends and what frontline teams experience lives directly in the manager layer.</w:t>
      </w:r>
    </w:p>
    <w:p w14:paraId="650A5A43" w14:textId="77777777" w:rsidR="00394DA2" w:rsidRDefault="00000000">
      <w:pPr>
        <w:spacing w:before="120" w:after="160"/>
      </w:pPr>
      <w:r>
        <w:rPr>
          <w:b/>
          <w:bCs/>
        </w:rPr>
        <w:t>That’s not a criticism. It’s an opportunity.</w:t>
      </w:r>
    </w:p>
    <w:p w14:paraId="5935A46A" w14:textId="77777777" w:rsidR="00394DA2" w:rsidRDefault="00000000">
      <w:pPr>
        <w:spacing w:before="120" w:after="160"/>
      </w:pPr>
      <w:r>
        <w:t>When middle managers are equipped with the right frameworks, the right decision-making authority, and the right organizational structures to support them, the results are immediate and compounding. Teams move faster. Leaders stop firefighting. Clients feel the difference.</w:t>
      </w:r>
    </w:p>
    <w:p w14:paraId="79F15BCF" w14:textId="77777777" w:rsidR="00394DA2" w:rsidRDefault="00000000">
      <w:pPr>
        <w:spacing w:before="120" w:after="160"/>
      </w:pPr>
      <w:r>
        <w:t>The most impactful work we do often begins with this exact conversation — not at the boardroom level, but with the managers who are doing the real work of translating vision into reality every single day.</w:t>
      </w:r>
    </w:p>
    <w:p w14:paraId="3B5C0438" w14:textId="77777777" w:rsidR="00394DA2" w:rsidRDefault="00394DA2">
      <w:pPr>
        <w:pBdr>
          <w:bottom w:val="single" w:sz="4" w:space="6" w:color="BFBFBF"/>
        </w:pBdr>
        <w:spacing w:before="80" w:after="80"/>
      </w:pPr>
    </w:p>
    <w:p w14:paraId="541AA119" w14:textId="77777777" w:rsidR="00394DA2" w:rsidRDefault="00000000">
      <w:pPr>
        <w:pStyle w:val="Heading2"/>
      </w:pPr>
      <w:r>
        <w:t>Start the Conversation</w:t>
      </w:r>
    </w:p>
    <w:p w14:paraId="1CA3243C" w14:textId="77777777" w:rsidR="00394DA2" w:rsidRDefault="00000000">
      <w:pPr>
        <w:spacing w:before="120" w:after="160"/>
      </w:pPr>
      <w:r>
        <w:t>If this resonates — or if it provokes more questions than it answers — that’s exactly the point. The middle manager’s role is evolving faster than most job descriptions acknowledge, and the organizations that close that gap first will hold a significant advantage.</w:t>
      </w:r>
    </w:p>
    <w:p w14:paraId="39B1D7B5" w14:textId="77777777" w:rsidR="00394DA2" w:rsidRDefault="00000000">
      <w:pPr>
        <w:spacing w:before="120" w:after="160"/>
      </w:pPr>
      <w:r>
        <w:t>We’d love to explore what that looks like in your context. What’s one area in your organization where the middle layer is either flying or grinding? We’re listening.</w:t>
      </w:r>
    </w:p>
    <w:p w14:paraId="76AD0049" w14:textId="77777777" w:rsidR="00394DA2" w:rsidRDefault="00394DA2">
      <w:pPr>
        <w:pBdr>
          <w:bottom w:val="single" w:sz="4" w:space="6" w:color="BFBFBF"/>
        </w:pBdr>
        <w:spacing w:before="80" w:after="80"/>
      </w:pPr>
    </w:p>
    <w:p w14:paraId="65F0DFF0" w14:textId="77777777" w:rsidR="00394DA2" w:rsidRDefault="00000000">
      <w:pPr>
        <w:spacing w:before="200"/>
        <w:jc w:val="center"/>
      </w:pPr>
      <w:r>
        <w:rPr>
          <w:b/>
          <w:bCs/>
          <w:color w:val="1F4E79"/>
          <w:sz w:val="20"/>
          <w:szCs w:val="20"/>
        </w:rPr>
        <w:t>Catalyst Operations Partners</w:t>
      </w:r>
      <w:r>
        <w:rPr>
          <w:i/>
          <w:iCs/>
          <w:color w:val="595959"/>
          <w:sz w:val="20"/>
          <w:szCs w:val="20"/>
        </w:rPr>
        <w:t xml:space="preserve"> helps growing organizations close the gap between strategy and execution.</w:t>
      </w:r>
    </w:p>
    <w:p w14:paraId="64CBD7EC" w14:textId="77777777" w:rsidR="00394DA2" w:rsidRDefault="00394DA2">
      <w:pPr>
        <w:spacing w:before="80"/>
        <w:jc w:val="center"/>
      </w:pPr>
      <w:hyperlink r:id="rId7" w:history="1">
        <w:r>
          <w:rPr>
            <w:rStyle w:val="Hyperlink"/>
            <w:sz w:val="20"/>
            <w:szCs w:val="20"/>
          </w:rPr>
          <w:t>Get in touch to start a conversation.</w:t>
        </w:r>
      </w:hyperlink>
    </w:p>
    <w:sectPr w:rsidR="00394DA2">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698A" w14:textId="77777777" w:rsidR="00FE02FE" w:rsidRDefault="00FE02FE">
      <w:r>
        <w:separator/>
      </w:r>
    </w:p>
  </w:endnote>
  <w:endnote w:type="continuationSeparator" w:id="0">
    <w:p w14:paraId="0DC0EDE9" w14:textId="77777777" w:rsidR="00FE02FE" w:rsidRDefault="00FE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E530" w14:textId="4923031D" w:rsidR="00394DA2" w:rsidRDefault="005C6C2A">
    <w:pPr>
      <w:pBdr>
        <w:top w:val="single" w:sz="4" w:space="4" w:color="BFBFBF"/>
      </w:pBdr>
      <w:jc w:val="center"/>
    </w:pPr>
    <w:r>
      <w:rPr>
        <w:color w:val="595959"/>
        <w:sz w:val="18"/>
        <w:szCs w:val="18"/>
      </w:rPr>
      <w:t xml:space="preserve">catalystoperationspartners.com | Page </w:t>
    </w:r>
    <w:r>
      <w:rPr>
        <w:color w:val="595959"/>
        <w:sz w:val="18"/>
        <w:szCs w:val="18"/>
      </w:rPr>
      <w:fldChar w:fldCharType="begin"/>
    </w:r>
    <w:r>
      <w:rPr>
        <w:color w:val="595959"/>
        <w:sz w:val="18"/>
        <w:szCs w:val="18"/>
      </w:rPr>
      <w:instrText>PAGE</w:instrText>
    </w:r>
    <w:r>
      <w:rPr>
        <w:color w:val="595959"/>
        <w:sz w:val="18"/>
        <w:szCs w:val="18"/>
      </w:rPr>
      <w:fldChar w:fldCharType="separate"/>
    </w:r>
    <w:r>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8786" w14:textId="77777777" w:rsidR="00FE02FE" w:rsidRDefault="00FE02FE">
      <w:r>
        <w:separator/>
      </w:r>
    </w:p>
  </w:footnote>
  <w:footnote w:type="continuationSeparator" w:id="0">
    <w:p w14:paraId="23BF4098" w14:textId="77777777" w:rsidR="00FE02FE" w:rsidRDefault="00FE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5F30" w14:textId="6BB4C686" w:rsidR="00394DA2" w:rsidRDefault="00000000">
    <w:pPr>
      <w:pBdr>
        <w:bottom w:val="single" w:sz="6" w:space="4" w:color="2E75B6"/>
      </w:pBdr>
    </w:pPr>
    <w:r>
      <w:rPr>
        <w:b/>
        <w:bCs/>
        <w:color w:val="1F4E79"/>
        <w:sz w:val="18"/>
        <w:szCs w:val="18"/>
      </w:rPr>
      <w:t xml:space="preserve">Catalyst Operations </w:t>
    </w:r>
    <w:r w:rsidR="005C6C2A">
      <w:rPr>
        <w:b/>
        <w:bCs/>
        <w:color w:val="1F4E79"/>
        <w:sz w:val="18"/>
        <w:szCs w:val="18"/>
      </w:rPr>
      <w:t>Partners</w:t>
    </w:r>
    <w:r w:rsidR="005C6C2A">
      <w:rPr>
        <w:color w:val="595959"/>
        <w:sz w:val="18"/>
        <w:szCs w:val="18"/>
      </w:rPr>
      <w:t xml:space="preserve"> | Blog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15FE"/>
    <w:multiLevelType w:val="hybridMultilevel"/>
    <w:tmpl w:val="BD6A044A"/>
    <w:lvl w:ilvl="0" w:tplc="ED628E14">
      <w:start w:val="1"/>
      <w:numFmt w:val="decimal"/>
      <w:lvlText w:val="%1."/>
      <w:lvlJc w:val="left"/>
      <w:pPr>
        <w:spacing w:before="120" w:after="120"/>
        <w:ind w:left="720" w:hanging="360"/>
      </w:pPr>
    </w:lvl>
    <w:lvl w:ilvl="1" w:tplc="2F92458C">
      <w:numFmt w:val="decimal"/>
      <w:lvlText w:val=""/>
      <w:lvlJc w:val="left"/>
    </w:lvl>
    <w:lvl w:ilvl="2" w:tplc="72521890">
      <w:numFmt w:val="decimal"/>
      <w:lvlText w:val=""/>
      <w:lvlJc w:val="left"/>
    </w:lvl>
    <w:lvl w:ilvl="3" w:tplc="B46C1758">
      <w:numFmt w:val="decimal"/>
      <w:lvlText w:val=""/>
      <w:lvlJc w:val="left"/>
    </w:lvl>
    <w:lvl w:ilvl="4" w:tplc="E858FDEE">
      <w:numFmt w:val="decimal"/>
      <w:lvlText w:val=""/>
      <w:lvlJc w:val="left"/>
    </w:lvl>
    <w:lvl w:ilvl="5" w:tplc="4EE2995A">
      <w:numFmt w:val="decimal"/>
      <w:lvlText w:val=""/>
      <w:lvlJc w:val="left"/>
    </w:lvl>
    <w:lvl w:ilvl="6" w:tplc="7CEA8F6C">
      <w:numFmt w:val="decimal"/>
      <w:lvlText w:val=""/>
      <w:lvlJc w:val="left"/>
    </w:lvl>
    <w:lvl w:ilvl="7" w:tplc="85826EB6">
      <w:numFmt w:val="decimal"/>
      <w:lvlText w:val=""/>
      <w:lvlJc w:val="left"/>
    </w:lvl>
    <w:lvl w:ilvl="8" w:tplc="9FD8AC38">
      <w:numFmt w:val="decimal"/>
      <w:lvlText w:val=""/>
      <w:lvlJc w:val="left"/>
    </w:lvl>
  </w:abstractNum>
  <w:abstractNum w:abstractNumId="1" w15:restartNumberingAfterBreak="0">
    <w:nsid w:val="4E3049A6"/>
    <w:multiLevelType w:val="hybridMultilevel"/>
    <w:tmpl w:val="436E39B2"/>
    <w:lvl w:ilvl="0" w:tplc="AC62BE00">
      <w:start w:val="1"/>
      <w:numFmt w:val="bullet"/>
      <w:lvlText w:val="•"/>
      <w:lvlJc w:val="left"/>
      <w:pPr>
        <w:spacing w:before="80" w:after="80"/>
        <w:ind w:left="720" w:hanging="360"/>
      </w:pPr>
    </w:lvl>
    <w:lvl w:ilvl="1" w:tplc="932A2B26">
      <w:numFmt w:val="decimal"/>
      <w:lvlText w:val=""/>
      <w:lvlJc w:val="left"/>
    </w:lvl>
    <w:lvl w:ilvl="2" w:tplc="C9880C22">
      <w:numFmt w:val="decimal"/>
      <w:lvlText w:val=""/>
      <w:lvlJc w:val="left"/>
    </w:lvl>
    <w:lvl w:ilvl="3" w:tplc="E8DE4DCE">
      <w:numFmt w:val="decimal"/>
      <w:lvlText w:val=""/>
      <w:lvlJc w:val="left"/>
    </w:lvl>
    <w:lvl w:ilvl="4" w:tplc="6E74CD9A">
      <w:numFmt w:val="decimal"/>
      <w:lvlText w:val=""/>
      <w:lvlJc w:val="left"/>
    </w:lvl>
    <w:lvl w:ilvl="5" w:tplc="48A2EAD0">
      <w:numFmt w:val="decimal"/>
      <w:lvlText w:val=""/>
      <w:lvlJc w:val="left"/>
    </w:lvl>
    <w:lvl w:ilvl="6" w:tplc="D688A656">
      <w:numFmt w:val="decimal"/>
      <w:lvlText w:val=""/>
      <w:lvlJc w:val="left"/>
    </w:lvl>
    <w:lvl w:ilvl="7" w:tplc="D95073B2">
      <w:numFmt w:val="decimal"/>
      <w:lvlText w:val=""/>
      <w:lvlJc w:val="left"/>
    </w:lvl>
    <w:lvl w:ilvl="8" w:tplc="13306300">
      <w:numFmt w:val="decimal"/>
      <w:lvlText w:val=""/>
      <w:lvlJc w:val="left"/>
    </w:lvl>
  </w:abstractNum>
  <w:abstractNum w:abstractNumId="2" w15:restartNumberingAfterBreak="0">
    <w:nsid w:val="6E3239F6"/>
    <w:multiLevelType w:val="hybridMultilevel"/>
    <w:tmpl w:val="B49689C4"/>
    <w:lvl w:ilvl="0" w:tplc="9348D8AA">
      <w:start w:val="1"/>
      <w:numFmt w:val="bullet"/>
      <w:lvlText w:val="●"/>
      <w:lvlJc w:val="left"/>
      <w:pPr>
        <w:ind w:left="720" w:hanging="360"/>
      </w:pPr>
    </w:lvl>
    <w:lvl w:ilvl="1" w:tplc="7E60D18E">
      <w:start w:val="1"/>
      <w:numFmt w:val="bullet"/>
      <w:lvlText w:val="○"/>
      <w:lvlJc w:val="left"/>
      <w:pPr>
        <w:ind w:left="1440" w:hanging="360"/>
      </w:pPr>
    </w:lvl>
    <w:lvl w:ilvl="2" w:tplc="ACEC905E">
      <w:start w:val="1"/>
      <w:numFmt w:val="bullet"/>
      <w:lvlText w:val="■"/>
      <w:lvlJc w:val="left"/>
      <w:pPr>
        <w:ind w:left="2160" w:hanging="360"/>
      </w:pPr>
    </w:lvl>
    <w:lvl w:ilvl="3" w:tplc="0470BB36">
      <w:start w:val="1"/>
      <w:numFmt w:val="bullet"/>
      <w:lvlText w:val="●"/>
      <w:lvlJc w:val="left"/>
      <w:pPr>
        <w:ind w:left="2880" w:hanging="360"/>
      </w:pPr>
    </w:lvl>
    <w:lvl w:ilvl="4" w:tplc="AEA47864">
      <w:start w:val="1"/>
      <w:numFmt w:val="bullet"/>
      <w:lvlText w:val="○"/>
      <w:lvlJc w:val="left"/>
      <w:pPr>
        <w:ind w:left="3600" w:hanging="360"/>
      </w:pPr>
    </w:lvl>
    <w:lvl w:ilvl="5" w:tplc="FC2EF4AC">
      <w:start w:val="1"/>
      <w:numFmt w:val="bullet"/>
      <w:lvlText w:val="■"/>
      <w:lvlJc w:val="left"/>
      <w:pPr>
        <w:ind w:left="4320" w:hanging="360"/>
      </w:pPr>
    </w:lvl>
    <w:lvl w:ilvl="6" w:tplc="24C6425A">
      <w:start w:val="1"/>
      <w:numFmt w:val="bullet"/>
      <w:lvlText w:val="●"/>
      <w:lvlJc w:val="left"/>
      <w:pPr>
        <w:ind w:left="5040" w:hanging="360"/>
      </w:pPr>
    </w:lvl>
    <w:lvl w:ilvl="7" w:tplc="EA96108A">
      <w:start w:val="1"/>
      <w:numFmt w:val="bullet"/>
      <w:lvlText w:val="●"/>
      <w:lvlJc w:val="left"/>
      <w:pPr>
        <w:ind w:left="5760" w:hanging="360"/>
      </w:pPr>
    </w:lvl>
    <w:lvl w:ilvl="8" w:tplc="D8DC2818">
      <w:start w:val="1"/>
      <w:numFmt w:val="bullet"/>
      <w:lvlText w:val="●"/>
      <w:lvlJc w:val="left"/>
      <w:pPr>
        <w:ind w:left="6480" w:hanging="360"/>
      </w:pPr>
    </w:lvl>
  </w:abstractNum>
  <w:num w:numId="1" w16cid:durableId="462114980">
    <w:abstractNumId w:val="2"/>
    <w:lvlOverride w:ilvl="0">
      <w:startOverride w:val="1"/>
    </w:lvlOverride>
  </w:num>
  <w:num w:numId="2" w16cid:durableId="1871993690">
    <w:abstractNumId w:val="1"/>
    <w:lvlOverride w:ilvl="0">
      <w:startOverride w:val="1"/>
    </w:lvlOverride>
  </w:num>
  <w:num w:numId="3" w16cid:durableId="1585338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A2"/>
    <w:rsid w:val="00394DA2"/>
    <w:rsid w:val="005C6C2A"/>
    <w:rsid w:val="00AD0734"/>
    <w:rsid w:val="00C80117"/>
    <w:rsid w:val="00FE02FE"/>
    <w:rsid w:val="00FF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8C2D0A"/>
  <w15:docId w15:val="{33298231-A995-AA44-88B7-EE11C7C0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40"/>
      <w:szCs w:val="40"/>
    </w:rPr>
  </w:style>
  <w:style w:type="paragraph" w:styleId="Heading2">
    <w:name w:val="heading 2"/>
    <w:uiPriority w:val="9"/>
    <w:unhideWhenUsed/>
    <w:qFormat/>
    <w:pPr>
      <w:spacing w:before="320" w:after="120"/>
      <w:outlineLvl w:val="1"/>
    </w:pPr>
    <w:rPr>
      <w:b/>
      <w:bCs/>
      <w:color w:val="1F4E79"/>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C6C2A"/>
    <w:pPr>
      <w:tabs>
        <w:tab w:val="center" w:pos="4680"/>
        <w:tab w:val="right" w:pos="9360"/>
      </w:tabs>
    </w:pPr>
  </w:style>
  <w:style w:type="character" w:customStyle="1" w:styleId="HeaderChar">
    <w:name w:val="Header Char"/>
    <w:basedOn w:val="DefaultParagraphFont"/>
    <w:link w:val="Header"/>
    <w:uiPriority w:val="99"/>
    <w:rsid w:val="005C6C2A"/>
  </w:style>
  <w:style w:type="paragraph" w:styleId="Footer">
    <w:name w:val="footer"/>
    <w:basedOn w:val="Normal"/>
    <w:link w:val="FooterChar"/>
    <w:uiPriority w:val="99"/>
    <w:unhideWhenUsed/>
    <w:rsid w:val="005C6C2A"/>
    <w:pPr>
      <w:tabs>
        <w:tab w:val="center" w:pos="4680"/>
        <w:tab w:val="right" w:pos="9360"/>
      </w:tabs>
    </w:pPr>
  </w:style>
  <w:style w:type="character" w:customStyle="1" w:styleId="FooterChar">
    <w:name w:val="Footer Char"/>
    <w:basedOn w:val="DefaultParagraphFont"/>
    <w:link w:val="Footer"/>
    <w:uiPriority w:val="99"/>
    <w:rsid w:val="005C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catalystoperations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4783</Characters>
  <Application>Microsoft Office Word</Application>
  <DocSecurity>0</DocSecurity>
  <Lines>98</Lines>
  <Paragraphs>43</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McCann</cp:lastModifiedBy>
  <cp:revision>3</cp:revision>
  <dcterms:created xsi:type="dcterms:W3CDTF">2026-03-21T13:04:00Z</dcterms:created>
  <dcterms:modified xsi:type="dcterms:W3CDTF">2026-03-21T13:06:00Z</dcterms:modified>
</cp:coreProperties>
</file>